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:rsidRPr="003F536A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3F536A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3F536A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Pr="003F536A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1331F8D3" w14:textId="6CD0FD4C" w:rsidR="00121CA7" w:rsidRPr="003F536A" w:rsidRDefault="00121CA7" w:rsidP="001E2AE9">
      <w:pPr>
        <w:rPr>
          <w:rFonts w:ascii="K2D" w:hAnsi="K2D" w:cs="K2D"/>
          <w:b/>
          <w:bCs/>
          <w:sz w:val="36"/>
          <w:szCs w:val="36"/>
        </w:rPr>
      </w:pPr>
      <w:r w:rsidRPr="003F536A">
        <w:rPr>
          <w:rFonts w:ascii="K2D" w:hAnsi="K2D" w:cs="K2D"/>
          <w:sz w:val="28"/>
          <w:szCs w:val="28"/>
        </w:rPr>
        <w:t>EGENKONTROL AF</w:t>
      </w:r>
      <w:r w:rsidR="004367A4" w:rsidRPr="003F536A">
        <w:rPr>
          <w:rFonts w:ascii="K2D" w:hAnsi="K2D" w:cs="K2D"/>
          <w:b/>
          <w:bCs/>
          <w:sz w:val="36"/>
          <w:szCs w:val="36"/>
        </w:rPr>
        <w:br/>
      </w:r>
      <w:r w:rsidR="001E2AE9" w:rsidRPr="003F536A">
        <w:rPr>
          <w:rFonts w:ascii="K2D" w:hAnsi="K2D" w:cs="K2D"/>
          <w:b/>
          <w:bCs/>
          <w:sz w:val="36"/>
          <w:szCs w:val="36"/>
        </w:rPr>
        <w:br/>
        <w:t>ABA – Automatisk Brandalarmeringsanlæg</w:t>
      </w: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AF76B7" w:rsidRPr="003F536A" w14:paraId="02038E94" w14:textId="77777777" w:rsidTr="004C3824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6359AB0A" w14:textId="66A4A62F" w:rsidR="00AF76B7" w:rsidRPr="003F536A" w:rsidRDefault="00AF76B7" w:rsidP="004C3824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3F536A">
              <w:rPr>
                <w:rFonts w:ascii="K2D" w:hAnsi="K2D" w:cs="K2D"/>
                <w:b/>
                <w:bCs/>
              </w:rPr>
              <w:t>Månedlig kontrol</w:t>
            </w:r>
          </w:p>
        </w:tc>
      </w:tr>
      <w:tr w:rsidR="00AF76B7" w:rsidRPr="003F536A" w14:paraId="4CEA7EA0" w14:textId="77777777" w:rsidTr="004C3824">
        <w:trPr>
          <w:trHeight w:val="340"/>
        </w:trPr>
        <w:tc>
          <w:tcPr>
            <w:tcW w:w="14170" w:type="dxa"/>
            <w:vAlign w:val="center"/>
          </w:tcPr>
          <w:p w14:paraId="12624D45" w14:textId="77777777" w:rsidR="00D632FE" w:rsidRPr="003F536A" w:rsidRDefault="00D632FE" w:rsidP="00D632FE">
            <w:pPr>
              <w:pStyle w:val="Listeafsnit"/>
              <w:numPr>
                <w:ilvl w:val="0"/>
                <w:numId w:val="10"/>
              </w:numPr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Centralskabet efterses:</w:t>
            </w:r>
            <w:r w:rsidRPr="003F536A">
              <w:rPr>
                <w:rFonts w:ascii="K2D" w:hAnsi="K2D" w:cs="K2D"/>
                <w:sz w:val="18"/>
                <w:szCs w:val="18"/>
              </w:rPr>
              <w:br/>
              <w:t>Alle systemdele er tilkoblet og kun aftale enheder er frakoblet.</w:t>
            </w:r>
          </w:p>
          <w:p w14:paraId="48E98E63" w14:textId="77777777" w:rsidR="00D632FE" w:rsidRPr="003F536A" w:rsidRDefault="00D632FE" w:rsidP="00D632FE">
            <w:pPr>
              <w:pStyle w:val="Listeafsnit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Evt. længerevarende fejlmeddelelser er under udbedring, samt at forsikringsselskabet er informeret herom.</w:t>
            </w:r>
          </w:p>
          <w:p w14:paraId="5D81857A" w14:textId="4432889F" w:rsidR="00D632FE" w:rsidRPr="003F536A" w:rsidRDefault="00D632FE" w:rsidP="00D632FE">
            <w:pPr>
              <w:pStyle w:val="Listeafsnit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Redningsberedskabets adgang til AB</w:t>
            </w:r>
            <w:r w:rsidR="003F536A" w:rsidRPr="003F536A">
              <w:rPr>
                <w:rFonts w:ascii="K2D" w:hAnsi="K2D" w:cs="K2D"/>
                <w:sz w:val="18"/>
                <w:szCs w:val="18"/>
              </w:rPr>
              <w:t>A</w:t>
            </w:r>
            <w:r w:rsidRPr="003F536A">
              <w:rPr>
                <w:rFonts w:ascii="K2D" w:hAnsi="K2D" w:cs="K2D"/>
                <w:sz w:val="18"/>
                <w:szCs w:val="18"/>
              </w:rPr>
              <w:t>-centralen er som angivet i aftalen om alarmoverførelsen. F.eks. hvis låse er skiftet ud, skal redningsberedskabet kontaktes for ilægning af ny nøgle i nøgleboks.</w:t>
            </w:r>
          </w:p>
        </w:tc>
      </w:tr>
    </w:tbl>
    <w:p w14:paraId="672075F2" w14:textId="68E77F90" w:rsidR="00AF76B7" w:rsidRPr="003F536A" w:rsidRDefault="00AF76B7" w:rsidP="00AF76B7">
      <w:pPr>
        <w:spacing w:after="0"/>
        <w:rPr>
          <w:rFonts w:ascii="K2D" w:hAnsi="K2D" w:cs="K2D"/>
          <w:sz w:val="14"/>
          <w:szCs w:val="14"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3F536A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193DD417" w:rsidR="00121CA7" w:rsidRPr="003F536A" w:rsidRDefault="001E2AE9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3F536A">
              <w:rPr>
                <w:rFonts w:ascii="K2D" w:hAnsi="K2D" w:cs="K2D"/>
                <w:b/>
                <w:bCs/>
              </w:rPr>
              <w:t>Kontrol i interval jævnfør tilslutnings</w:t>
            </w:r>
            <w:r w:rsidR="002D4E0A" w:rsidRPr="003F536A">
              <w:rPr>
                <w:rFonts w:ascii="K2D" w:hAnsi="K2D" w:cs="K2D"/>
                <w:b/>
                <w:bCs/>
              </w:rPr>
              <w:t>aftale</w:t>
            </w:r>
            <w:r w:rsidR="0030444A" w:rsidRPr="003F536A">
              <w:rPr>
                <w:rFonts w:ascii="K2D" w:hAnsi="K2D" w:cs="K2D"/>
                <w:b/>
                <w:bCs/>
              </w:rPr>
              <w:t>n</w:t>
            </w:r>
          </w:p>
        </w:tc>
      </w:tr>
      <w:tr w:rsidR="00121CA7" w:rsidRPr="003F536A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555DB2CA" w14:textId="0A060DFC" w:rsidR="00121CA7" w:rsidRPr="003F536A" w:rsidRDefault="001E2AE9" w:rsidP="00AF76B7">
            <w:pPr>
              <w:pStyle w:val="Listeafsnit"/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Alarmoverførslen til Brandvæsenets Vagtcentral (+45 7023 6061) afprøves iht. tilslutningsbetingelserne. Afprøvningen registreres i anlæggets logbog/drifts-journal.</w:t>
            </w:r>
          </w:p>
        </w:tc>
      </w:tr>
    </w:tbl>
    <w:p w14:paraId="03039DCA" w14:textId="2BE80FB8" w:rsidR="00121CA7" w:rsidRPr="003F536A" w:rsidRDefault="00121CA7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3F536A" w14:paraId="4E41675B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71B88133" w14:textId="218C0D17" w:rsidR="00121CA7" w:rsidRPr="003F536A" w:rsidRDefault="001E2AE9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3F536A">
              <w:rPr>
                <w:rFonts w:ascii="K2D" w:hAnsi="K2D" w:cs="K2D"/>
                <w:b/>
                <w:bCs/>
              </w:rPr>
              <w:t>Kvartalsvis</w:t>
            </w:r>
            <w:r w:rsidR="00121CA7" w:rsidRPr="003F536A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3F536A" w14:paraId="767B6A23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0CCD47A5" w14:textId="22EEF860" w:rsidR="00121CA7" w:rsidRPr="003F536A" w:rsidRDefault="001E2AE9" w:rsidP="001E2AE9">
            <w:pPr>
              <w:pStyle w:val="Listeafsnit"/>
              <w:numPr>
                <w:ilvl w:val="0"/>
                <w:numId w:val="9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Funktionen af varslingsanlægget afprøves sammen med ABA-anlægget. Afprøvningen foretages uden for normal brugstid, og personer, der er til stede i bygningerne, skal på forhånd gøres opmærksom på, at der er tale om en afprøvning. Bed evt. jeres installatør vise hvordan man kan starte varslingen.</w:t>
            </w:r>
            <w:r w:rsidR="00121CA7" w:rsidRPr="003F536A">
              <w:rPr>
                <w:rFonts w:ascii="K2D" w:hAnsi="K2D" w:cs="K2D"/>
                <w:sz w:val="18"/>
                <w:szCs w:val="18"/>
              </w:rPr>
              <w:br/>
              <w:t xml:space="preserve"> </w:t>
            </w:r>
          </w:p>
          <w:p w14:paraId="3E26EDBE" w14:textId="23315F47" w:rsidR="00121CA7" w:rsidRPr="003F536A" w:rsidRDefault="001E2AE9" w:rsidP="001E2AE9">
            <w:pPr>
              <w:pStyle w:val="Listeafsnit"/>
              <w:numPr>
                <w:ilvl w:val="0"/>
                <w:numId w:val="9"/>
              </w:numPr>
              <w:spacing w:before="240"/>
              <w:rPr>
                <w:rFonts w:ascii="K2D" w:hAnsi="K2D" w:cs="K2D"/>
                <w:b/>
                <w:bCs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Funktionen af ABDL-dørene afprøves sammen med ABA-anlægget. Afprøvningen foretages uden for normal brugstid, og personer, der er til stede i bygningerne, skal på forhånd gøres opmærksom på, at der er tale om en afprøvning.</w:t>
            </w:r>
            <w:r w:rsidR="00121CA7" w:rsidRPr="003F536A">
              <w:rPr>
                <w:rFonts w:ascii="K2D" w:hAnsi="K2D" w:cs="K2D"/>
                <w:sz w:val="18"/>
                <w:szCs w:val="18"/>
              </w:rPr>
              <w:t xml:space="preserve"> </w:t>
            </w:r>
          </w:p>
        </w:tc>
      </w:tr>
    </w:tbl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  <w:bookmarkStart w:id="0" w:name="_Hlk158208423"/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B62060" w:rsidRPr="003F536A" w14:paraId="75E4586E" w14:textId="77777777" w:rsidTr="0031050F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02C25FDD" w14:textId="6071480C" w:rsidR="00B62060" w:rsidRPr="003F536A" w:rsidRDefault="00B62060" w:rsidP="0031050F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Årlig kontrol</w:t>
            </w:r>
          </w:p>
        </w:tc>
      </w:tr>
      <w:tr w:rsidR="00B62060" w:rsidRPr="003F536A" w14:paraId="20A66CA1" w14:textId="77777777" w:rsidTr="0031050F">
        <w:trPr>
          <w:trHeight w:val="340"/>
        </w:trPr>
        <w:tc>
          <w:tcPr>
            <w:tcW w:w="14170" w:type="dxa"/>
            <w:vAlign w:val="center"/>
          </w:tcPr>
          <w:p w14:paraId="120B94C0" w14:textId="77777777" w:rsidR="00B62060" w:rsidRPr="00B62060" w:rsidRDefault="00B62060" w:rsidP="00B62060">
            <w:pPr>
              <w:pStyle w:val="Listeafsnit"/>
              <w:numPr>
                <w:ilvl w:val="0"/>
                <w:numId w:val="18"/>
              </w:numPr>
              <w:rPr>
                <w:rFonts w:ascii="K2D" w:hAnsi="K2D" w:cs="K2D"/>
                <w:sz w:val="18"/>
                <w:szCs w:val="18"/>
              </w:rPr>
            </w:pPr>
            <w:r w:rsidRPr="00B62060">
              <w:rPr>
                <w:rFonts w:ascii="K2D" w:hAnsi="K2D" w:cs="K2D"/>
                <w:sz w:val="18"/>
                <w:szCs w:val="18"/>
              </w:rPr>
              <w:t>I forbindelse med det årlige eftersyn skal driftsansvarlige kontrollere følgende:</w:t>
            </w:r>
          </w:p>
          <w:p w14:paraId="60748794" w14:textId="77777777" w:rsidR="00B62060" w:rsidRDefault="00B62060" w:rsidP="00B62060">
            <w:pPr>
              <w:pStyle w:val="Listeafsnit"/>
              <w:numPr>
                <w:ilvl w:val="1"/>
                <w:numId w:val="18"/>
              </w:numPr>
              <w:rPr>
                <w:rFonts w:ascii="K2D" w:hAnsi="K2D" w:cs="K2D"/>
                <w:sz w:val="18"/>
                <w:szCs w:val="18"/>
              </w:rPr>
            </w:pPr>
            <w:r w:rsidRPr="00B62060">
              <w:rPr>
                <w:rFonts w:ascii="K2D" w:hAnsi="K2D" w:cs="K2D"/>
                <w:sz w:val="18"/>
                <w:szCs w:val="18"/>
              </w:rPr>
              <w:t>Samtlige alarmtryk er ube</w:t>
            </w:r>
            <w:r>
              <w:rPr>
                <w:rFonts w:ascii="K2D" w:hAnsi="K2D" w:cs="K2D"/>
                <w:sz w:val="18"/>
                <w:szCs w:val="18"/>
              </w:rPr>
              <w:t>skadigede</w:t>
            </w:r>
          </w:p>
          <w:p w14:paraId="437F8B56" w14:textId="77777777" w:rsidR="00B62060" w:rsidRDefault="00B62060" w:rsidP="00B62060">
            <w:pPr>
              <w:pStyle w:val="Listeafsnit"/>
              <w:numPr>
                <w:ilvl w:val="1"/>
                <w:numId w:val="18"/>
              </w:numPr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At der under og omkring detektorer der det nødvendige frirum for korrekt funktion.</w:t>
            </w:r>
          </w:p>
          <w:p w14:paraId="5421682D" w14:textId="578CE1DE" w:rsidR="00B62060" w:rsidRPr="00B62060" w:rsidRDefault="00B62060" w:rsidP="00B62060">
            <w:pPr>
              <w:pStyle w:val="Listeafsnit"/>
              <w:numPr>
                <w:ilvl w:val="1"/>
                <w:numId w:val="18"/>
              </w:numPr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At der ikke er sket bygningsmæssige eller anvendelsesmæssige ændringer, der har indflydelse på anlæggets funktion.</w:t>
            </w:r>
          </w:p>
        </w:tc>
      </w:tr>
    </w:tbl>
    <w:p w14:paraId="12B34748" w14:textId="77777777" w:rsidR="00B62060" w:rsidRPr="003F536A" w:rsidRDefault="00B62060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45" w:type="dxa"/>
        <w:tblLook w:val="04A0" w:firstRow="1" w:lastRow="0" w:firstColumn="1" w:lastColumn="0" w:noHBand="0" w:noVBand="1"/>
      </w:tblPr>
      <w:tblGrid>
        <w:gridCol w:w="1123"/>
        <w:gridCol w:w="1013"/>
        <w:gridCol w:w="631"/>
        <w:gridCol w:w="631"/>
        <w:gridCol w:w="631"/>
        <w:gridCol w:w="631"/>
        <w:gridCol w:w="631"/>
        <w:gridCol w:w="632"/>
        <w:gridCol w:w="631"/>
        <w:gridCol w:w="631"/>
        <w:gridCol w:w="631"/>
        <w:gridCol w:w="631"/>
        <w:gridCol w:w="631"/>
        <w:gridCol w:w="632"/>
        <w:gridCol w:w="887"/>
        <w:gridCol w:w="888"/>
        <w:gridCol w:w="887"/>
        <w:gridCol w:w="888"/>
        <w:gridCol w:w="885"/>
      </w:tblGrid>
      <w:tr w:rsidR="00B62060" w:rsidRPr="003F536A" w14:paraId="02BF2AA3" w14:textId="0B79E53C" w:rsidTr="00B62060">
        <w:trPr>
          <w:trHeight w:val="368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0C967" w14:textId="7F6D1A12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</w:p>
        </w:tc>
        <w:tc>
          <w:tcPr>
            <w:tcW w:w="10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B4A23" w14:textId="6239E459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27F2C3" w14:textId="57863D3B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Jan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98F8B5" w14:textId="700C7938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Feb</w:t>
            </w:r>
            <w:proofErr w:type="spellEnd"/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A17BD" w14:textId="41C8DB38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BD7B4A" w14:textId="3BA7A68F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Apr</w:t>
            </w:r>
            <w:proofErr w:type="spellEnd"/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2F8040" w14:textId="3AD4173C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Maj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80432" w14:textId="4CA9F89F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A5D00C" w14:textId="75BF2085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Jul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B4D0D" w14:textId="22B124D2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Aug</w:t>
            </w:r>
            <w:proofErr w:type="spellEnd"/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7CCC2" w14:textId="650AF004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Sep</w:t>
            </w:r>
            <w:proofErr w:type="spellEnd"/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B6EA93" w14:textId="6BA2653B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Okt</w:t>
            </w:r>
            <w:proofErr w:type="spellEnd"/>
          </w:p>
        </w:tc>
        <w:tc>
          <w:tcPr>
            <w:tcW w:w="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51B071" w14:textId="31B457E2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AAAE1" w14:textId="6FCE457D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AA63AF" w14:textId="4303A559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kv</w:t>
            </w:r>
            <w:proofErr w:type="spellEnd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E7A94D" w14:textId="4BAB73A8" w:rsidR="00B62060" w:rsidRPr="003F536A" w:rsidRDefault="00B62060" w:rsidP="001E2AE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kv</w:t>
            </w:r>
            <w:proofErr w:type="spellEnd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AE0933" w14:textId="31B91F05" w:rsidR="00B62060" w:rsidRPr="003F536A" w:rsidRDefault="00B62060" w:rsidP="001E2AE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kv</w:t>
            </w:r>
            <w:proofErr w:type="spellEnd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B13846" w14:textId="4BC9820A" w:rsidR="00B62060" w:rsidRPr="003F536A" w:rsidRDefault="00B62060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 xml:space="preserve">4. </w:t>
            </w:r>
            <w:proofErr w:type="spellStart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kv</w:t>
            </w:r>
            <w:proofErr w:type="spellEnd"/>
            <w:r w:rsidRPr="003F536A">
              <w:rPr>
                <w:rFonts w:ascii="K2D" w:hAnsi="K2D" w:cs="K2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5BD6CF" w14:textId="537BE19A" w:rsidR="00B62060" w:rsidRPr="003F536A" w:rsidRDefault="00B62060" w:rsidP="00B62060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Årlig</w:t>
            </w:r>
          </w:p>
        </w:tc>
      </w:tr>
      <w:tr w:rsidR="00B62060" w:rsidRPr="003F536A" w14:paraId="1FE7A4B0" w14:textId="044C9CE4" w:rsidTr="00B62060">
        <w:trPr>
          <w:trHeight w:val="315"/>
        </w:trPr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35EA4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9E2B8F6" w14:textId="7E0079C8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3F119D57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ECBE4B5" w14:textId="3886155B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9DE77D5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0C7FEC89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D8B1A61" w14:textId="0AEE1476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6A7DE46" w14:textId="77777777" w:rsidR="00B62060" w:rsidRPr="003F536A" w:rsidRDefault="00B62060" w:rsidP="001E2AE9">
            <w:pPr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789633CC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9C7FF34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107109B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74B9FD8D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1794789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714B060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3E98FC2C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E40FF90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F10D8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6FC1FE1B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E0EFB0E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FF5F5C4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71A67137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03E5097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9E22058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05464832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9524C50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2FF9607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318A8991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44C634D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22B5E04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7D5665D4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ACC5E9D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C28045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2A2B690B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68D6A14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BF8F1D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1372D39C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E699480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3E22047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</w:tblGrid>
            <w:tr w:rsidR="00B62060" w:rsidRPr="003F536A" w14:paraId="1CEA3715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0E280E26" w14:textId="11BACBB9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31B3804D" w14:textId="46264469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24FD2E58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4"/>
              <w:gridCol w:w="327"/>
            </w:tblGrid>
            <w:tr w:rsidR="00B62060" w:rsidRPr="003F536A" w14:paraId="001F4460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41ED7C02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4EBB3CFB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60CAA31B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76"/>
              <w:gridCol w:w="327"/>
            </w:tblGrid>
            <w:tr w:rsidR="00B62060" w:rsidRPr="003F536A" w14:paraId="39026DA5" w14:textId="77777777" w:rsidTr="00F74678">
              <w:trPr>
                <w:trHeight w:val="208"/>
              </w:trPr>
              <w:tc>
                <w:tcPr>
                  <w:tcW w:w="303" w:type="dxa"/>
                </w:tcPr>
                <w:p w14:paraId="6C915198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1DF41CD2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0B73BFDC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3"/>
              <w:gridCol w:w="328"/>
            </w:tblGrid>
            <w:tr w:rsidR="00B62060" w:rsidRPr="003F536A" w14:paraId="6FF20D68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4750DEEC" w14:textId="1EA3C2C5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0484EBE3" w14:textId="57B90F2E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7203B8D7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1233C6EF" w14:textId="77777777" w:rsidTr="0031050F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C653875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A2B9A91" w14:textId="77777777" w:rsidR="00B62060" w:rsidRPr="003F536A" w:rsidRDefault="00B62060" w:rsidP="00F7467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62060" w:rsidRPr="003F536A" w14:paraId="3C7A4268" w14:textId="45D567F2" w:rsidTr="00B62060">
        <w:trPr>
          <w:trHeight w:val="315"/>
        </w:trPr>
        <w:tc>
          <w:tcPr>
            <w:tcW w:w="11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5A8B1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32453CFB" w14:textId="702681E3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631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57AB1110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D74DF66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41493E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04936113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8BA77D1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A3A41E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03C38114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4FFC8B5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DBEF83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4DC420AB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E3B8E04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803B8D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6B652584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8262BA4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794439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6B559D12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25D2B5F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53B1ACB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620B5E1C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E77B945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77FC0A6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7E80D366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9265467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B0E9784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014B5ABC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F3AE40C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9D77C6B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52D66BD7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2E47E84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ACCEA11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56D40C92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6F3ECE7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3C55CE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4A8B1561" w14:textId="77777777" w:rsidTr="001E2AE9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FF30ECA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4B28D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</w:tblGrid>
            <w:tr w:rsidR="00B62060" w:rsidRPr="003F536A" w14:paraId="11175627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21D1A408" w14:textId="41628C32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028E9B0E" w14:textId="7CA930ED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1232A896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4"/>
              <w:gridCol w:w="327"/>
            </w:tblGrid>
            <w:tr w:rsidR="00B62060" w:rsidRPr="003F536A" w14:paraId="0475ECC2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4A8ECC86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63490C9E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2D5828B2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76"/>
              <w:gridCol w:w="327"/>
            </w:tblGrid>
            <w:tr w:rsidR="00B62060" w:rsidRPr="003F536A" w14:paraId="11618DA4" w14:textId="77777777" w:rsidTr="00984431">
              <w:trPr>
                <w:trHeight w:val="208"/>
              </w:trPr>
              <w:tc>
                <w:tcPr>
                  <w:tcW w:w="303" w:type="dxa"/>
                </w:tcPr>
                <w:p w14:paraId="2D35261D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6B03F1D6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3418FAD1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3"/>
              <w:gridCol w:w="328"/>
            </w:tblGrid>
            <w:tr w:rsidR="00B62060" w:rsidRPr="003F536A" w14:paraId="14F4E325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33F93E33" w14:textId="7294088D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7BD40842" w14:textId="410AF3AB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383B4AD4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6EE25199" w14:textId="77777777" w:rsidTr="0031050F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7637DE9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7017C64" w14:textId="77777777" w:rsidR="00B62060" w:rsidRPr="003F536A" w:rsidRDefault="00B62060" w:rsidP="00F7467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62060" w:rsidRPr="003F536A" w14:paraId="4C7EDFE4" w14:textId="7F0DDB1F" w:rsidTr="00B62060">
        <w:trPr>
          <w:trHeight w:val="315"/>
        </w:trPr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FFC8B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897668" w14:textId="1345EFA3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101E4F33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D06FCD4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6903126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6EF37ECB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5D10681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4BA4F95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4BD12E45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E541C5F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A8BB342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2C8D3CD7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2E8EB07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C68EAA7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2FBC3949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163E104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FEF64A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703479A3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2EE6F66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33B44C2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22AADD36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82B5D66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3C99215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4921C21B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FF51B37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F5EDAB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06C32356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F205755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3ABA240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3C440356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72F4A5A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A7C1EA7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090F6713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840CD44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6B0EFB8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12504590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EF1EE50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CE933C5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</w:tblGrid>
            <w:tr w:rsidR="00B62060" w:rsidRPr="003F536A" w14:paraId="6101803D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2C895844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2C0BEFF6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5973E2CF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4"/>
              <w:gridCol w:w="327"/>
            </w:tblGrid>
            <w:tr w:rsidR="00B62060" w:rsidRPr="003F536A" w14:paraId="1E37ABAB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11A19621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7F092E06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4DD0FBA9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</w:tblGrid>
            <w:tr w:rsidR="00B62060" w:rsidRPr="003F536A" w14:paraId="6B4C2CC4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58C192F7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152FF163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655361C7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3"/>
              <w:gridCol w:w="328"/>
            </w:tblGrid>
            <w:tr w:rsidR="00B62060" w:rsidRPr="003F536A" w14:paraId="022A503C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645E582E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1269DC04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4ADAF1E6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5D162E88" w14:textId="77777777" w:rsidTr="0031050F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B614161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19C2973" w14:textId="77777777" w:rsidR="00B62060" w:rsidRPr="003F536A" w:rsidRDefault="00B62060" w:rsidP="00F7467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62060" w:rsidRPr="003F536A" w14:paraId="27B790AB" w14:textId="6EEEFDE9" w:rsidTr="00B62060">
        <w:trPr>
          <w:trHeight w:val="315"/>
        </w:trPr>
        <w:tc>
          <w:tcPr>
            <w:tcW w:w="1123" w:type="dxa"/>
            <w:vMerge/>
            <w:tcBorders>
              <w:left w:val="single" w:sz="12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F7BB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3F1C4F" w14:textId="2C54CBEA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631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7359CE4F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C1F99BD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E2DCCA6" w14:textId="6C2CBE59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32B1B5C1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74CA70E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E110739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352C0E30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69675A4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E4EE68E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21CC1F87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62919B5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3EFAF0D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3B669561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EE251BD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D1B5AEB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0E15D264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697D7C48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D7BB100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6A4BDAE7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634FFF2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D423FB6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239ABD41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B19B0A6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1932CD8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7CA5AEC8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025B1E4A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62C1A89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5BFD5868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B2F2DCF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502B8DD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1A507F5D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21357183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7AA783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4492D479" w14:textId="77777777" w:rsidTr="00984431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D32E549" w14:textId="77777777" w:rsidR="00B62060" w:rsidRPr="003F536A" w:rsidRDefault="00B620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0793365" w14:textId="77777777" w:rsidR="00B62060" w:rsidRPr="003F536A" w:rsidRDefault="00B62060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</w:tblGrid>
            <w:tr w:rsidR="00B62060" w:rsidRPr="003F536A" w14:paraId="4E896B29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4FEDED37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75B226DA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44B56542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4"/>
              <w:gridCol w:w="327"/>
            </w:tblGrid>
            <w:tr w:rsidR="00B62060" w:rsidRPr="003F536A" w14:paraId="18692DF6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08E0E861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373F749B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7DFA7E53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  <w:gridCol w:w="327"/>
            </w:tblGrid>
            <w:tr w:rsidR="00B62060" w:rsidRPr="003F536A" w14:paraId="52E068C4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1614ED11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3BD76F95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0DCD2A4B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3"/>
              <w:gridCol w:w="328"/>
            </w:tblGrid>
            <w:tr w:rsidR="00B62060" w:rsidRPr="003F536A" w14:paraId="1C704EF4" w14:textId="77777777" w:rsidTr="00F74678">
              <w:trPr>
                <w:trHeight w:val="208"/>
                <w:jc w:val="center"/>
              </w:trPr>
              <w:tc>
                <w:tcPr>
                  <w:tcW w:w="303" w:type="dxa"/>
                </w:tcPr>
                <w:p w14:paraId="0620058B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8" w:type="dxa"/>
                </w:tcPr>
                <w:p w14:paraId="15814CE9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12DC47B4" w14:textId="77777777" w:rsidR="00B62060" w:rsidRPr="003F536A" w:rsidRDefault="00B62060" w:rsidP="00B62060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B62060" w:rsidRPr="003F536A" w14:paraId="2FA0B4A9" w14:textId="77777777" w:rsidTr="0031050F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70400D5" w14:textId="77777777" w:rsidR="00B62060" w:rsidRPr="003F536A" w:rsidRDefault="00B62060" w:rsidP="00B62060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3F536A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18FCB61" w14:textId="77777777" w:rsidR="00B62060" w:rsidRPr="003F536A" w:rsidRDefault="00B62060" w:rsidP="00F74678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62060" w:rsidRPr="003F536A" w14:paraId="393F46C0" w14:textId="647A2C44" w:rsidTr="00B62060">
        <w:trPr>
          <w:trHeight w:val="315"/>
        </w:trPr>
        <w:tc>
          <w:tcPr>
            <w:tcW w:w="21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4F4D8" w14:textId="2C352BBF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5031E96B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5D49DBE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8B43CC4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58C14A0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4A002DC5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3E8AAC6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FEC16FE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F3AD66D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F4110BA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E2B9699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93D3C0F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D35C213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2631658" w14:textId="77777777" w:rsidR="00B62060" w:rsidRPr="003F536A" w:rsidRDefault="00B62060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5C928E61" w14:textId="77777777" w:rsidR="00B62060" w:rsidRPr="003F536A" w:rsidRDefault="00B62060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6322C3C6" w14:textId="77777777" w:rsidR="00B62060" w:rsidRPr="003F536A" w:rsidRDefault="00B62060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E5CCD5D" w14:textId="3D5AE57D" w:rsidR="00B62060" w:rsidRPr="003F536A" w:rsidRDefault="00B62060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3E011959" w14:textId="77777777" w:rsidR="00B62060" w:rsidRPr="003F536A" w:rsidRDefault="00B62060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62060" w:rsidRPr="003F536A" w14:paraId="5529A563" w14:textId="4B3653B5" w:rsidTr="00B62060">
        <w:trPr>
          <w:trHeight w:val="315"/>
        </w:trPr>
        <w:tc>
          <w:tcPr>
            <w:tcW w:w="2136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FBA7" w14:textId="28F73B8A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631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2D8A14AE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54816FA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9A63E66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9B4B721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04E2524C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797BD0E6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1E09F69A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7F462CE9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4235E4F9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89E07E3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1A16ABA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888448D" w14:textId="77777777" w:rsidR="00B62060" w:rsidRPr="003F536A" w:rsidRDefault="00B62060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5EBAAD09" w14:textId="77777777" w:rsidR="00B62060" w:rsidRPr="003F536A" w:rsidRDefault="00B62060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5D481023" w14:textId="77777777" w:rsidR="00B62060" w:rsidRPr="003F536A" w:rsidRDefault="00B62060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4B2BCEBB" w14:textId="77777777" w:rsidR="00B62060" w:rsidRPr="003F536A" w:rsidRDefault="00B62060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A8D2DFA" w14:textId="47BD7B30" w:rsidR="00B62060" w:rsidRPr="003F536A" w:rsidRDefault="00B62060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7E362190" w14:textId="77777777" w:rsidR="00B62060" w:rsidRPr="003F536A" w:rsidRDefault="00B62060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bookmarkEnd w:id="0"/>
    </w:tbl>
    <w:p w14:paraId="44C2CFB0" w14:textId="10739DEA" w:rsidR="00C54006" w:rsidRPr="003F536A" w:rsidRDefault="00C54006" w:rsidP="00C54006">
      <w:pPr>
        <w:spacing w:after="0"/>
        <w:rPr>
          <w:rFonts w:ascii="K2D" w:hAnsi="K2D" w:cs="K2D"/>
        </w:rPr>
      </w:pPr>
    </w:p>
    <w:p w14:paraId="3E7DD01B" w14:textId="7BA57B30" w:rsidR="00D632FE" w:rsidRPr="003F536A" w:rsidRDefault="00D632FE" w:rsidP="00C54006">
      <w:pPr>
        <w:spacing w:after="0"/>
        <w:rPr>
          <w:rFonts w:ascii="K2D" w:hAnsi="K2D" w:cs="K2D"/>
        </w:rPr>
      </w:pPr>
    </w:p>
    <w:p w14:paraId="1673E969" w14:textId="77CE161E" w:rsidR="00D632FE" w:rsidRPr="003F536A" w:rsidRDefault="00D632FE" w:rsidP="00C54006">
      <w:pPr>
        <w:spacing w:after="0"/>
        <w:rPr>
          <w:rFonts w:ascii="K2D" w:hAnsi="K2D" w:cs="K2D"/>
        </w:rPr>
      </w:pPr>
    </w:p>
    <w:p w14:paraId="40CF3688" w14:textId="77777777" w:rsidR="00D632FE" w:rsidRPr="003F536A" w:rsidRDefault="00D632FE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:rsidRPr="003F536A" w14:paraId="4F1DF7D8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052AF5B" w14:textId="27547EA5" w:rsidR="00C54006" w:rsidRPr="003F536A" w:rsidRDefault="00C54006" w:rsidP="00C54006">
            <w:pPr>
              <w:rPr>
                <w:rFonts w:ascii="K2D" w:hAnsi="K2D" w:cs="K2D"/>
                <w:b/>
                <w:bCs/>
              </w:rPr>
            </w:pPr>
            <w:r w:rsidRPr="003F536A"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C54006" w:rsidRPr="003F536A" w14:paraId="0056C607" w14:textId="77777777" w:rsidTr="00D632FE">
        <w:trPr>
          <w:trHeight w:val="5010"/>
        </w:trPr>
        <w:tc>
          <w:tcPr>
            <w:tcW w:w="14165" w:type="dxa"/>
          </w:tcPr>
          <w:p w14:paraId="2C56F546" w14:textId="77777777" w:rsidR="00C54006" w:rsidRPr="003F536A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33A3CEC8" w14:textId="77777777" w:rsidR="00C54006" w:rsidRPr="003F536A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7D2054C2" w14:textId="59F74731" w:rsidR="00C54006" w:rsidRPr="003F536A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7E73028E" w14:textId="1D360709" w:rsidR="00D0465D" w:rsidRPr="003F536A" w:rsidRDefault="00D0465D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3CB8AB14" w14:textId="77777777" w:rsidR="00D0465D" w:rsidRPr="003F536A" w:rsidRDefault="00D0465D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024D4E45" w14:textId="00A65E8B" w:rsidR="00C54006" w:rsidRPr="003F536A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0985B88A" w14:textId="77777777" w:rsidR="00C54006" w:rsidRPr="003F536A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2D8D4991" w14:textId="77777777" w:rsidR="00C54006" w:rsidRPr="003F536A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232DE69C" w14:textId="77777777" w:rsidR="004367A4" w:rsidRPr="003F536A" w:rsidRDefault="004367A4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6FE047BF" w14:textId="77777777" w:rsidR="004367A4" w:rsidRPr="003F536A" w:rsidRDefault="004367A4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1E10AA02" w14:textId="32F4AEBD" w:rsidR="004367A4" w:rsidRPr="003F536A" w:rsidRDefault="004367A4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</w:tc>
      </w:tr>
    </w:tbl>
    <w:p w14:paraId="7FA1BAC3" w14:textId="7A86C45F" w:rsidR="00C54006" w:rsidRPr="003F536A" w:rsidRDefault="00C54006" w:rsidP="00121CA7">
      <w:pPr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:rsidRPr="003F536A" w14:paraId="183AD0F3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BDA13EB" w14:textId="37F12C01" w:rsidR="00C54006" w:rsidRPr="003F536A" w:rsidRDefault="00C54006" w:rsidP="00C54006">
            <w:pPr>
              <w:rPr>
                <w:rFonts w:ascii="K2D" w:hAnsi="K2D" w:cs="K2D"/>
                <w:b/>
                <w:bCs/>
              </w:rPr>
            </w:pPr>
            <w:r w:rsidRPr="003F536A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54006" w:rsidRPr="003F536A" w14:paraId="6B8A8E90" w14:textId="77777777" w:rsidTr="00C54006">
        <w:tc>
          <w:tcPr>
            <w:tcW w:w="14165" w:type="dxa"/>
          </w:tcPr>
          <w:p w14:paraId="618728F7" w14:textId="77777777" w:rsidR="002F14FE" w:rsidRPr="003F536A" w:rsidRDefault="002F14FE" w:rsidP="002F14FE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Betjeningsvejledningen for ABA-anlægget</w:t>
            </w:r>
          </w:p>
          <w:p w14:paraId="193B7ADA" w14:textId="77777777" w:rsidR="002F14FE" w:rsidRPr="003F536A" w:rsidRDefault="002F14FE" w:rsidP="002F14FE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DBI Retningslinje 005, ”Anlægsejers driftsansvarlige person”, 3. udgave, 2008, Dansk Brand- og sikringsteknisk Institut</w:t>
            </w:r>
          </w:p>
          <w:p w14:paraId="19E4BEFC" w14:textId="77777777" w:rsidR="002F14FE" w:rsidRPr="003F536A" w:rsidRDefault="002F14FE" w:rsidP="002F14FE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DBI Retningslinje 232 ”Automatiske brand-alarmanlæg”, Dansk Brand- og sikringsteknisk Institut</w:t>
            </w:r>
          </w:p>
          <w:p w14:paraId="236EC50F" w14:textId="777F8F74" w:rsidR="00C54006" w:rsidRPr="003F536A" w:rsidRDefault="002F14FE" w:rsidP="002F14FE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3F536A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3F536A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3F536A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</w:tbl>
    <w:p w14:paraId="1F286255" w14:textId="77777777" w:rsidR="00C54006" w:rsidRPr="003F536A" w:rsidRDefault="00C54006" w:rsidP="00121CA7">
      <w:pPr>
        <w:rPr>
          <w:rFonts w:ascii="K2D" w:hAnsi="K2D" w:cs="K2D"/>
        </w:rPr>
      </w:pPr>
    </w:p>
    <w:sectPr w:rsidR="00C54006" w:rsidRPr="003F536A" w:rsidSect="00210B12">
      <w:headerReference w:type="default" r:id="rId8"/>
      <w:footerReference w:type="default" r:id="rId9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5EFBD6D5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Sidst revideret: </w:t>
    </w:r>
    <w:r w:rsidR="00B62060">
      <w:rPr>
        <w:rFonts w:ascii="K2D" w:hAnsi="K2D" w:cs="K2D"/>
        <w:color w:val="808080" w:themeColor="background1" w:themeShade="80"/>
        <w:sz w:val="20"/>
        <w:szCs w:val="20"/>
      </w:rPr>
      <w:t>7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>/02 202</w:t>
    </w:r>
    <w:r w:rsidR="00B62060">
      <w:rPr>
        <w:rFonts w:ascii="K2D" w:hAnsi="K2D" w:cs="K2D"/>
        <w:color w:val="808080" w:themeColor="background1" w:themeShade="80"/>
        <w:sz w:val="20"/>
        <w:szCs w:val="20"/>
      </w:rPr>
      <w:t>4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5CFE"/>
    <w:multiLevelType w:val="hybridMultilevel"/>
    <w:tmpl w:val="F27C12E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65AAD"/>
    <w:multiLevelType w:val="hybridMultilevel"/>
    <w:tmpl w:val="ADF4E4B8"/>
    <w:lvl w:ilvl="0" w:tplc="F2788A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57615"/>
    <w:multiLevelType w:val="hybridMultilevel"/>
    <w:tmpl w:val="4BA4387A"/>
    <w:lvl w:ilvl="0" w:tplc="726C1C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1"/>
  </w:num>
  <w:num w:numId="2" w16cid:durableId="1905095891">
    <w:abstractNumId w:val="7"/>
  </w:num>
  <w:num w:numId="3" w16cid:durableId="1279337117">
    <w:abstractNumId w:val="17"/>
  </w:num>
  <w:num w:numId="4" w16cid:durableId="1206793346">
    <w:abstractNumId w:val="5"/>
  </w:num>
  <w:num w:numId="5" w16cid:durableId="1598100820">
    <w:abstractNumId w:val="9"/>
  </w:num>
  <w:num w:numId="6" w16cid:durableId="987906613">
    <w:abstractNumId w:val="12"/>
  </w:num>
  <w:num w:numId="7" w16cid:durableId="1807357181">
    <w:abstractNumId w:val="14"/>
  </w:num>
  <w:num w:numId="8" w16cid:durableId="1622416050">
    <w:abstractNumId w:val="8"/>
  </w:num>
  <w:num w:numId="9" w16cid:durableId="849219066">
    <w:abstractNumId w:val="2"/>
  </w:num>
  <w:num w:numId="10" w16cid:durableId="1259174740">
    <w:abstractNumId w:val="11"/>
  </w:num>
  <w:num w:numId="11" w16cid:durableId="96491111">
    <w:abstractNumId w:val="13"/>
  </w:num>
  <w:num w:numId="12" w16cid:durableId="63994576">
    <w:abstractNumId w:val="3"/>
  </w:num>
  <w:num w:numId="13" w16cid:durableId="655955815">
    <w:abstractNumId w:val="4"/>
  </w:num>
  <w:num w:numId="14" w16cid:durableId="1678995657">
    <w:abstractNumId w:val="16"/>
  </w:num>
  <w:num w:numId="15" w16cid:durableId="276957529">
    <w:abstractNumId w:val="10"/>
  </w:num>
  <w:num w:numId="16" w16cid:durableId="53740306">
    <w:abstractNumId w:val="0"/>
  </w:num>
  <w:num w:numId="17" w16cid:durableId="58671236">
    <w:abstractNumId w:val="15"/>
  </w:num>
  <w:num w:numId="18" w16cid:durableId="1500995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121CA7"/>
    <w:rsid w:val="00135D89"/>
    <w:rsid w:val="001E2AE9"/>
    <w:rsid w:val="00210B12"/>
    <w:rsid w:val="002773AF"/>
    <w:rsid w:val="002D4E0A"/>
    <w:rsid w:val="002F14FE"/>
    <w:rsid w:val="0030444A"/>
    <w:rsid w:val="003F536A"/>
    <w:rsid w:val="004367A4"/>
    <w:rsid w:val="00495A46"/>
    <w:rsid w:val="005D4649"/>
    <w:rsid w:val="00692A6D"/>
    <w:rsid w:val="006C61B8"/>
    <w:rsid w:val="006F4D9D"/>
    <w:rsid w:val="00AF76B7"/>
    <w:rsid w:val="00B62060"/>
    <w:rsid w:val="00B62443"/>
    <w:rsid w:val="00B87BEF"/>
    <w:rsid w:val="00BF27EF"/>
    <w:rsid w:val="00C54006"/>
    <w:rsid w:val="00CE5A0C"/>
    <w:rsid w:val="00D0465D"/>
    <w:rsid w:val="00D632FE"/>
    <w:rsid w:val="00F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63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357</Words>
  <Characters>2366</Characters>
  <Application>Microsoft Office Word</Application>
  <DocSecurity>0</DocSecurity>
  <Lines>295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15</cp:revision>
  <cp:lastPrinted>2023-03-13T12:29:00Z</cp:lastPrinted>
  <dcterms:created xsi:type="dcterms:W3CDTF">2023-02-28T10:58:00Z</dcterms:created>
  <dcterms:modified xsi:type="dcterms:W3CDTF">2024-02-07T13:29:00Z</dcterms:modified>
</cp:coreProperties>
</file>